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7A4CA27" w14:textId="302E91E7" w:rsidR="00BA3B80" w:rsidRDefault="3170262C" w:rsidP="00BA3B80">
      <w:pPr>
        <w:pStyle w:val="Heading1"/>
        <w:ind w:left="-426"/>
      </w:pPr>
      <w:r>
        <w:t xml:space="preserve">Promoting Participation: Supporting client to work with their immigration adviser to resolve their immigration situation </w:t>
      </w:r>
    </w:p>
    <w:p w14:paraId="0B7FAC29" w14:textId="23A4F6E2" w:rsidR="363908DB" w:rsidRDefault="363908DB" w:rsidP="367F71C8">
      <w:pPr>
        <w:pStyle w:val="Heading1"/>
        <w:ind w:left="-426"/>
        <w:rPr>
          <w:rFonts w:eastAsia="Arial"/>
          <w:b w:val="0"/>
          <w:bCs w:val="0"/>
          <w:sz w:val="24"/>
          <w:szCs w:val="24"/>
        </w:rPr>
      </w:pPr>
      <w:r w:rsidRPr="367F71C8">
        <w:rPr>
          <w:rFonts w:eastAsia="Arial"/>
          <w:b w:val="0"/>
          <w:bCs w:val="0"/>
          <w:sz w:val="24"/>
          <w:szCs w:val="24"/>
        </w:rPr>
        <w:t>This checklist is to help you support your client to work with their immigration adviser. You must not give immigration advice yourself</w:t>
      </w:r>
      <w:r w:rsidR="09AEB870" w:rsidRPr="367F71C8">
        <w:rPr>
          <w:rFonts w:eastAsia="Arial"/>
          <w:b w:val="0"/>
          <w:bCs w:val="0"/>
          <w:sz w:val="24"/>
          <w:szCs w:val="24"/>
        </w:rPr>
        <w:t xml:space="preserve">. </w:t>
      </w:r>
    </w:p>
    <w:p w14:paraId="36A4555C" w14:textId="6AEDEBC9" w:rsidR="3E2A6EE9" w:rsidRDefault="3E2A6EE9" w:rsidP="367F71C8">
      <w:pPr>
        <w:pStyle w:val="Heading1"/>
        <w:ind w:left="-426"/>
        <w:rPr>
          <w:rFonts w:eastAsia="Arial"/>
          <w:b w:val="0"/>
          <w:bCs w:val="0"/>
          <w:i/>
          <w:iCs/>
          <w:sz w:val="24"/>
          <w:szCs w:val="24"/>
        </w:rPr>
      </w:pPr>
      <w:r w:rsidRPr="367F71C8">
        <w:rPr>
          <w:rFonts w:eastAsia="Arial"/>
          <w:b w:val="0"/>
          <w:bCs w:val="0"/>
          <w:i/>
          <w:iCs/>
          <w:sz w:val="24"/>
          <w:szCs w:val="24"/>
        </w:rPr>
        <w:t xml:space="preserve">For Mungo’s staff the completion of this checklist must be completed in line with St Mungo’s policy B35 ‘Working with </w:t>
      </w:r>
      <w:proofErr w:type="gramStart"/>
      <w:r w:rsidRPr="367F71C8">
        <w:rPr>
          <w:rFonts w:eastAsia="Arial"/>
          <w:b w:val="0"/>
          <w:bCs w:val="0"/>
          <w:i/>
          <w:iCs/>
          <w:sz w:val="24"/>
          <w:szCs w:val="24"/>
        </w:rPr>
        <w:t>Non UK</w:t>
      </w:r>
      <w:proofErr w:type="gramEnd"/>
      <w:r w:rsidRPr="367F71C8">
        <w:rPr>
          <w:rFonts w:eastAsia="Arial"/>
          <w:b w:val="0"/>
          <w:bCs w:val="0"/>
          <w:i/>
          <w:iCs/>
          <w:sz w:val="24"/>
          <w:szCs w:val="24"/>
        </w:rPr>
        <w:t xml:space="preserve"> nationals’.</w:t>
      </w:r>
    </w:p>
    <w:p w14:paraId="7371B0A6" w14:textId="5B2EC2BD" w:rsidR="367F71C8" w:rsidRDefault="367F71C8" w:rsidP="367F71C8"/>
    <w:p w14:paraId="3BFC5665" w14:textId="77777777" w:rsidR="00040E2B" w:rsidRDefault="00040E2B" w:rsidP="00040E2B"/>
    <w:p w14:paraId="5A8B2EB1" w14:textId="77777777" w:rsidR="00040E2B" w:rsidRPr="00040E2B" w:rsidRDefault="00040E2B" w:rsidP="00040E2B">
      <w:pPr>
        <w:rPr>
          <w:b/>
          <w:sz w:val="26"/>
        </w:rPr>
      </w:pPr>
      <w:r w:rsidRPr="00040E2B">
        <w:rPr>
          <w:b/>
          <w:sz w:val="26"/>
        </w:rPr>
        <w:t>Date completed _________________</w:t>
      </w:r>
    </w:p>
    <w:p w14:paraId="288B1983" w14:textId="77777777" w:rsidR="00040E2B" w:rsidRPr="00040E2B" w:rsidRDefault="00040E2B" w:rsidP="00040E2B">
      <w:pPr>
        <w:rPr>
          <w:b/>
          <w:sz w:val="26"/>
        </w:rPr>
      </w:pPr>
      <w:r w:rsidRPr="00040E2B">
        <w:rPr>
          <w:b/>
          <w:sz w:val="26"/>
        </w:rPr>
        <w:t>Staff member completing checklist ________________</w:t>
      </w:r>
    </w:p>
    <w:p w14:paraId="7B5E8EED" w14:textId="77777777" w:rsidR="002F44B7" w:rsidRPr="00D27C8D" w:rsidRDefault="002F44B7" w:rsidP="002F44B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36"/>
        <w:gridCol w:w="5067"/>
        <w:gridCol w:w="1093"/>
        <w:gridCol w:w="1920"/>
      </w:tblGrid>
      <w:tr w:rsidR="002F44B7" w14:paraId="6B9E4301" w14:textId="77777777" w:rsidTr="7F353170">
        <w:tc>
          <w:tcPr>
            <w:tcW w:w="936" w:type="dxa"/>
          </w:tcPr>
          <w:p w14:paraId="759E2037" w14:textId="77777777" w:rsidR="002F44B7" w:rsidRDefault="002F44B7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4E46E394" w14:textId="77777777" w:rsidR="002F44B7" w:rsidRPr="00EE3E75" w:rsidRDefault="002F44B7" w:rsidP="005A2A5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Steps </w:t>
            </w:r>
          </w:p>
        </w:tc>
        <w:tc>
          <w:tcPr>
            <w:tcW w:w="1093" w:type="dxa"/>
          </w:tcPr>
          <w:p w14:paraId="10957983" w14:textId="77777777" w:rsidR="002F44B7" w:rsidRDefault="002F44B7" w:rsidP="005A2A5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1920" w:type="dxa"/>
          </w:tcPr>
          <w:p w14:paraId="51635AC6" w14:textId="77777777" w:rsidR="002F44B7" w:rsidRDefault="002F44B7" w:rsidP="005A2A5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</w:tr>
      <w:tr w:rsidR="007904A2" w14:paraId="21770A16" w14:textId="77777777" w:rsidTr="7F353170">
        <w:tc>
          <w:tcPr>
            <w:tcW w:w="936" w:type="dxa"/>
          </w:tcPr>
          <w:p w14:paraId="6B05200F" w14:textId="2B210D01" w:rsidR="007904A2" w:rsidRPr="007904A2" w:rsidRDefault="007904A2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</w:tcPr>
          <w:p w14:paraId="3EABDB62" w14:textId="713F1ACF" w:rsidR="007904A2" w:rsidRDefault="007904A2" w:rsidP="005A2A5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client on the caseload of an immigration adviser? If yes, go to Q </w:t>
            </w:r>
            <w:r w:rsidR="0092476C">
              <w:rPr>
                <w:rFonts w:ascii="Arial" w:hAnsi="Arial" w:cs="Arial"/>
              </w:rPr>
              <w:t>5</w:t>
            </w:r>
          </w:p>
        </w:tc>
        <w:tc>
          <w:tcPr>
            <w:tcW w:w="1093" w:type="dxa"/>
          </w:tcPr>
          <w:p w14:paraId="620C02DC" w14:textId="77777777" w:rsidR="007904A2" w:rsidRDefault="007904A2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01D69DF9" w14:textId="77777777" w:rsidR="007904A2" w:rsidRDefault="007904A2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904A2" w14:paraId="696F6922" w14:textId="77777777" w:rsidTr="7F353170">
        <w:tc>
          <w:tcPr>
            <w:tcW w:w="936" w:type="dxa"/>
          </w:tcPr>
          <w:p w14:paraId="14F4A81D" w14:textId="77777777" w:rsidR="007904A2" w:rsidRDefault="007904A2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08E2264C" w14:textId="1BC6E1C5" w:rsidR="007904A2" w:rsidRDefault="007904A2" w:rsidP="005A2A50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client agree for a referral to be made to an immigration adviser? If yes go to Q </w:t>
            </w:r>
            <w:r w:rsidR="00F55A7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If no, go to Q3</w:t>
            </w:r>
          </w:p>
        </w:tc>
        <w:tc>
          <w:tcPr>
            <w:tcW w:w="1093" w:type="dxa"/>
          </w:tcPr>
          <w:p w14:paraId="66E3E934" w14:textId="77777777" w:rsidR="007904A2" w:rsidRDefault="007904A2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5076678D" w14:textId="77777777" w:rsidR="007904A2" w:rsidRDefault="007904A2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7904A2" w14:paraId="10CEC45B" w14:textId="77777777" w:rsidTr="7F353170">
        <w:tc>
          <w:tcPr>
            <w:tcW w:w="936" w:type="dxa"/>
          </w:tcPr>
          <w:p w14:paraId="715CB27C" w14:textId="77777777" w:rsidR="007904A2" w:rsidRDefault="007904A2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79EBFCAA" w14:textId="7E4B1CE1" w:rsidR="007904A2" w:rsidRDefault="007904A2" w:rsidP="005A2A50">
            <w:pPr>
              <w:spacing w:before="80" w:after="80"/>
              <w:rPr>
                <w:rFonts w:ascii="Arial" w:hAnsi="Arial" w:cs="Arial"/>
              </w:rPr>
            </w:pPr>
            <w:r w:rsidRPr="1746ED27">
              <w:rPr>
                <w:rFonts w:ascii="Arial" w:hAnsi="Arial" w:cs="Arial"/>
              </w:rPr>
              <w:t>If the client is concerned about receiving immigration advice, have you tried the following:</w:t>
            </w:r>
          </w:p>
          <w:p w14:paraId="1AC08CF2" w14:textId="5884C20B" w:rsidR="2FF426AB" w:rsidRDefault="5C6DACF4" w:rsidP="2B2B844A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rFonts w:ascii="Arial" w:hAnsi="Arial" w:cs="Arial"/>
              </w:rPr>
            </w:pPr>
            <w:r w:rsidRPr="4354A77F">
              <w:rPr>
                <w:rFonts w:ascii="Arial" w:hAnsi="Arial" w:cs="Arial"/>
              </w:rPr>
              <w:t xml:space="preserve">Offered the client an information session with the </w:t>
            </w:r>
            <w:r w:rsidR="4A424E0C" w:rsidRPr="4354A77F">
              <w:rPr>
                <w:rFonts w:ascii="Arial" w:hAnsi="Arial" w:cs="Arial"/>
              </w:rPr>
              <w:t xml:space="preserve">immigration </w:t>
            </w:r>
            <w:r w:rsidRPr="4354A77F">
              <w:rPr>
                <w:rFonts w:ascii="Arial" w:hAnsi="Arial" w:cs="Arial"/>
              </w:rPr>
              <w:t>advisor to explain the immigration process without taking personal information</w:t>
            </w:r>
          </w:p>
          <w:p w14:paraId="03EAC010" w14:textId="785E73AB" w:rsidR="00F55A7B" w:rsidRDefault="00F55A7B" w:rsidP="00F55A7B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</w:t>
            </w:r>
            <w:r w:rsidR="00024C2B">
              <w:rPr>
                <w:rFonts w:ascii="Arial" w:hAnsi="Arial" w:cs="Arial"/>
              </w:rPr>
              <w:t>d</w:t>
            </w:r>
            <w:r w:rsidRPr="7CAF4C80">
              <w:rPr>
                <w:rFonts w:ascii="Arial" w:hAnsi="Arial" w:cs="Arial"/>
              </w:rPr>
              <w:t xml:space="preserve"> information about the process in their own language </w:t>
            </w:r>
          </w:p>
          <w:p w14:paraId="075BDC06" w14:textId="77777777" w:rsidR="007904A2" w:rsidRDefault="007904A2" w:rsidP="00F55A7B">
            <w:pPr>
              <w:pStyle w:val="ListParagraph"/>
              <w:numPr>
                <w:ilvl w:val="0"/>
                <w:numId w:val="12"/>
              </w:numPr>
              <w:spacing w:before="80" w:after="80"/>
              <w:rPr>
                <w:rFonts w:ascii="Arial" w:hAnsi="Arial" w:cs="Arial"/>
              </w:rPr>
            </w:pPr>
            <w:r w:rsidRPr="7CAF4C80">
              <w:rPr>
                <w:rFonts w:ascii="Arial" w:hAnsi="Arial" w:cs="Arial"/>
              </w:rPr>
              <w:t>Ask the immigration adviser to attend an outreach shift to meet in person to explain how they can help</w:t>
            </w:r>
          </w:p>
          <w:p w14:paraId="0C384279" w14:textId="68E1DAEC" w:rsidR="007904A2" w:rsidRPr="007904A2" w:rsidRDefault="007904A2" w:rsidP="007904A2">
            <w:pPr>
              <w:spacing w:before="80" w:after="80"/>
              <w:ind w:left="360"/>
              <w:rPr>
                <w:rFonts w:ascii="Arial" w:hAnsi="Arial" w:cs="Arial"/>
              </w:rPr>
            </w:pPr>
            <w:r w:rsidRPr="26581327">
              <w:rPr>
                <w:rFonts w:ascii="Arial" w:hAnsi="Arial" w:cs="Arial"/>
              </w:rPr>
              <w:t>It’s important to hear the clients concern and</w:t>
            </w:r>
            <w:r w:rsidR="00F55A7B" w:rsidRPr="26581327">
              <w:rPr>
                <w:rFonts w:ascii="Arial" w:hAnsi="Arial" w:cs="Arial"/>
              </w:rPr>
              <w:t xml:space="preserve"> </w:t>
            </w:r>
            <w:r w:rsidR="000A35DE">
              <w:rPr>
                <w:rFonts w:ascii="Arial" w:hAnsi="Arial" w:cs="Arial"/>
              </w:rPr>
              <w:t>provide</w:t>
            </w:r>
            <w:r w:rsidR="00F55A7B" w:rsidRPr="26581327">
              <w:rPr>
                <w:rFonts w:ascii="Arial" w:hAnsi="Arial" w:cs="Arial"/>
              </w:rPr>
              <w:t xml:space="preserve"> information so they can make an informed decision</w:t>
            </w:r>
            <w:r w:rsidR="46E0FB5E" w:rsidRPr="26581327">
              <w:rPr>
                <w:rFonts w:ascii="Arial" w:hAnsi="Arial" w:cs="Arial"/>
              </w:rPr>
              <w:t>.</w:t>
            </w:r>
          </w:p>
        </w:tc>
        <w:tc>
          <w:tcPr>
            <w:tcW w:w="1093" w:type="dxa"/>
          </w:tcPr>
          <w:p w14:paraId="655AE682" w14:textId="77777777" w:rsidR="007904A2" w:rsidRDefault="007904A2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B49FF29" w14:textId="77777777" w:rsidR="007904A2" w:rsidRDefault="007904A2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55A7B" w14:paraId="094917AD" w14:textId="77777777" w:rsidTr="7F353170">
        <w:tc>
          <w:tcPr>
            <w:tcW w:w="936" w:type="dxa"/>
          </w:tcPr>
          <w:p w14:paraId="41779A39" w14:textId="77777777" w:rsidR="00F55A7B" w:rsidRDefault="00F55A7B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44094EEF" w14:textId="77777777" w:rsidR="00F55A7B" w:rsidRDefault="00F55A7B" w:rsidP="00F55A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 with the client and ask how we can support them to attend their first appointment</w:t>
            </w:r>
          </w:p>
          <w:p w14:paraId="29938EC7" w14:textId="77777777" w:rsidR="00F55A7B" w:rsidRDefault="00F55A7B" w:rsidP="00F55A7B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time of day is easiest?</w:t>
            </w:r>
          </w:p>
          <w:p w14:paraId="1000CC99" w14:textId="77777777" w:rsidR="00F55A7B" w:rsidRDefault="00F55A7B" w:rsidP="00F55A7B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location is easiest?</w:t>
            </w:r>
          </w:p>
          <w:p w14:paraId="35639C6E" w14:textId="77777777" w:rsidR="00F55A7B" w:rsidRDefault="00F55A7B" w:rsidP="00F55A7B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they travel?</w:t>
            </w:r>
          </w:p>
          <w:p w14:paraId="7A130603" w14:textId="77777777" w:rsidR="00F55A7B" w:rsidRDefault="00F55A7B" w:rsidP="00F55A7B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can we help them prepare e.g. breakfast, clothes, pen and paper to make notes?</w:t>
            </w:r>
          </w:p>
          <w:p w14:paraId="1026DB94" w14:textId="21ACDEC4" w:rsidR="00F55A7B" w:rsidRDefault="00F55A7B" w:rsidP="00F55A7B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Make a list of questions they would like to ask in advance?</w:t>
            </w:r>
          </w:p>
          <w:p w14:paraId="246454D3" w14:textId="3575788C" w:rsidR="00F55A7B" w:rsidRPr="00F55A7B" w:rsidRDefault="00F55A7B" w:rsidP="00F55A7B">
            <w:pPr>
              <w:pStyle w:val="ListParagraph"/>
              <w:numPr>
                <w:ilvl w:val="0"/>
                <w:numId w:val="14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they like a support worker to attend with them?</w:t>
            </w:r>
          </w:p>
        </w:tc>
        <w:tc>
          <w:tcPr>
            <w:tcW w:w="1093" w:type="dxa"/>
          </w:tcPr>
          <w:p w14:paraId="3816ED82" w14:textId="77777777" w:rsidR="00F55A7B" w:rsidRDefault="00F55A7B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2A2594F" w14:textId="77777777" w:rsidR="00F55A7B" w:rsidRDefault="00F55A7B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92476C" w14:paraId="49AF801F" w14:textId="77777777" w:rsidTr="7F353170">
        <w:tc>
          <w:tcPr>
            <w:tcW w:w="936" w:type="dxa"/>
          </w:tcPr>
          <w:p w14:paraId="177E1275" w14:textId="77777777" w:rsidR="0092476C" w:rsidRDefault="0092476C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1A4C7D53" w14:textId="77777777" w:rsidR="0092476C" w:rsidRDefault="0092476C" w:rsidP="00F55A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 referral to the immigration adviser and support the client to attend the first appointment.</w:t>
            </w:r>
          </w:p>
          <w:p w14:paraId="131CE824" w14:textId="77777777" w:rsidR="0092476C" w:rsidRDefault="0092476C" w:rsidP="00F55A7B">
            <w:pPr>
              <w:spacing w:before="80" w:after="80"/>
              <w:rPr>
                <w:rFonts w:ascii="Arial" w:hAnsi="Arial" w:cs="Arial"/>
              </w:rPr>
            </w:pPr>
          </w:p>
          <w:p w14:paraId="5A96D14B" w14:textId="6CC6A9B5" w:rsidR="0092476C" w:rsidRPr="00F55A7B" w:rsidRDefault="0092476C" w:rsidP="00F55A7B">
            <w:pPr>
              <w:spacing w:before="80" w:after="80"/>
              <w:rPr>
                <w:rFonts w:ascii="Arial" w:hAnsi="Arial" w:cs="Arial"/>
              </w:rPr>
            </w:pPr>
            <w:r w:rsidRPr="7F353170">
              <w:rPr>
                <w:rFonts w:ascii="Arial" w:hAnsi="Arial" w:cs="Arial"/>
              </w:rPr>
              <w:t xml:space="preserve">If the wait for an appointment is more than </w:t>
            </w:r>
            <w:r w:rsidR="000A35DE" w:rsidRPr="7F353170">
              <w:rPr>
                <w:rFonts w:ascii="Arial" w:hAnsi="Arial" w:cs="Arial"/>
              </w:rPr>
              <w:t>2</w:t>
            </w:r>
            <w:r w:rsidRPr="7F353170">
              <w:rPr>
                <w:rFonts w:ascii="Arial" w:hAnsi="Arial" w:cs="Arial"/>
              </w:rPr>
              <w:t xml:space="preserve"> weeks, alert </w:t>
            </w:r>
            <w:hyperlink r:id="rId10">
              <w:r w:rsidRPr="7F353170">
                <w:rPr>
                  <w:rStyle w:val="Hyperlink"/>
                  <w:rFonts w:ascii="Arial" w:hAnsi="Arial" w:cs="Arial"/>
                </w:rPr>
                <w:t>Street</w:t>
              </w:r>
              <w:r w:rsidR="000A35DE" w:rsidRPr="7F353170">
                <w:rPr>
                  <w:rStyle w:val="Hyperlink"/>
                  <w:rFonts w:ascii="Arial" w:hAnsi="Arial" w:cs="Arial"/>
                </w:rPr>
                <w:t>Legal@mun</w:t>
              </w:r>
              <w:r w:rsidR="6F835C1E" w:rsidRPr="7F353170">
                <w:rPr>
                  <w:rStyle w:val="Hyperlink"/>
                  <w:rFonts w:ascii="Arial" w:hAnsi="Arial" w:cs="Arial"/>
                </w:rPr>
                <w:t>gos.org</w:t>
              </w:r>
            </w:hyperlink>
            <w:r w:rsidR="6F835C1E" w:rsidRPr="7F353170">
              <w:rPr>
                <w:rFonts w:ascii="Arial" w:hAnsi="Arial" w:cs="Arial"/>
              </w:rPr>
              <w:t xml:space="preserve"> </w:t>
            </w:r>
            <w:r w:rsidR="000A35DE" w:rsidRPr="7F353170">
              <w:rPr>
                <w:rFonts w:ascii="Arial" w:hAnsi="Arial" w:cs="Arial"/>
              </w:rPr>
              <w:t xml:space="preserve">This is so we can track demand and resources. </w:t>
            </w:r>
          </w:p>
        </w:tc>
        <w:tc>
          <w:tcPr>
            <w:tcW w:w="1093" w:type="dxa"/>
          </w:tcPr>
          <w:p w14:paraId="66E80C53" w14:textId="77777777" w:rsidR="0092476C" w:rsidRDefault="0092476C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F2DC370" w14:textId="77777777" w:rsidR="0092476C" w:rsidRDefault="0092476C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55A7B" w14:paraId="04218B87" w14:textId="77777777" w:rsidTr="7F353170">
        <w:tc>
          <w:tcPr>
            <w:tcW w:w="936" w:type="dxa"/>
          </w:tcPr>
          <w:p w14:paraId="16537765" w14:textId="77777777" w:rsidR="00F55A7B" w:rsidRDefault="00F55A7B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1B1823AD" w14:textId="0858F1D7" w:rsidR="00F55A7B" w:rsidRPr="00F55A7B" w:rsidRDefault="0092476C" w:rsidP="00F55A7B">
            <w:pPr>
              <w:spacing w:before="80" w:after="80"/>
              <w:rPr>
                <w:rFonts w:ascii="Arial" w:hAnsi="Arial" w:cs="Arial"/>
              </w:rPr>
            </w:pPr>
            <w:r w:rsidRPr="52BAD055">
              <w:rPr>
                <w:rFonts w:ascii="Arial" w:hAnsi="Arial" w:cs="Arial"/>
              </w:rPr>
              <w:t>Give the client the opportunity to c</w:t>
            </w:r>
            <w:r w:rsidR="00F55A7B" w:rsidRPr="52BAD055">
              <w:rPr>
                <w:rFonts w:ascii="Arial" w:hAnsi="Arial" w:cs="Arial"/>
              </w:rPr>
              <w:t>omplete a</w:t>
            </w:r>
            <w:r w:rsidR="063769EA" w:rsidRPr="52BAD055">
              <w:rPr>
                <w:rFonts w:ascii="Arial" w:hAnsi="Arial" w:cs="Arial"/>
              </w:rPr>
              <w:t xml:space="preserve"> participation </w:t>
            </w:r>
            <w:r w:rsidR="00F55A7B" w:rsidRPr="52BAD055">
              <w:rPr>
                <w:rFonts w:ascii="Arial" w:hAnsi="Arial" w:cs="Arial"/>
              </w:rPr>
              <w:t>plan with the client and adviser (see template A)</w:t>
            </w:r>
            <w:r w:rsidRPr="52BAD055">
              <w:rPr>
                <w:rFonts w:ascii="Arial" w:hAnsi="Arial" w:cs="Arial"/>
              </w:rPr>
              <w:t xml:space="preserve">. This should always be completed with T1000 clients. </w:t>
            </w:r>
          </w:p>
        </w:tc>
        <w:tc>
          <w:tcPr>
            <w:tcW w:w="1093" w:type="dxa"/>
          </w:tcPr>
          <w:p w14:paraId="081D705A" w14:textId="77777777" w:rsidR="00F55A7B" w:rsidRDefault="00F55A7B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C6BF1A1" w14:textId="77777777" w:rsidR="00F55A7B" w:rsidRDefault="00F55A7B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F55A7B" w14:paraId="21AD07F4" w14:textId="77777777" w:rsidTr="7F353170">
        <w:tc>
          <w:tcPr>
            <w:tcW w:w="936" w:type="dxa"/>
          </w:tcPr>
          <w:p w14:paraId="4E3077CD" w14:textId="77777777" w:rsidR="00F55A7B" w:rsidRDefault="00F55A7B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3470E2AB" w14:textId="4908CC39" w:rsidR="00F55A7B" w:rsidRPr="00F55A7B" w:rsidRDefault="00F55A7B" w:rsidP="00F55A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</w:t>
            </w:r>
            <w:r w:rsidR="00D95045">
              <w:rPr>
                <w:rFonts w:ascii="Arial" w:hAnsi="Arial" w:cs="Arial"/>
              </w:rPr>
              <w:t xml:space="preserve"> the client has received an advice letter and if they are taken onto the caseload of an immigration adviser. If they have any questions about the advice </w:t>
            </w:r>
            <w:proofErr w:type="gramStart"/>
            <w:r w:rsidR="00D95045">
              <w:rPr>
                <w:rFonts w:ascii="Arial" w:hAnsi="Arial" w:cs="Arial"/>
              </w:rPr>
              <w:t>letter</w:t>
            </w:r>
            <w:proofErr w:type="gramEnd"/>
            <w:r w:rsidR="00D95045">
              <w:rPr>
                <w:rFonts w:ascii="Arial" w:hAnsi="Arial" w:cs="Arial"/>
              </w:rPr>
              <w:t xml:space="preserve"> then support them to contact the adviser to ask these. </w:t>
            </w:r>
          </w:p>
        </w:tc>
        <w:tc>
          <w:tcPr>
            <w:tcW w:w="1093" w:type="dxa"/>
          </w:tcPr>
          <w:p w14:paraId="69B482E0" w14:textId="77777777" w:rsidR="00F55A7B" w:rsidRDefault="00F55A7B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4D0DB386" w14:textId="77777777" w:rsidR="00F55A7B" w:rsidRDefault="00F55A7B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95045" w14:paraId="182E64EC" w14:textId="77777777" w:rsidTr="7F353170">
        <w:tc>
          <w:tcPr>
            <w:tcW w:w="936" w:type="dxa"/>
          </w:tcPr>
          <w:p w14:paraId="13BB1872" w14:textId="77777777" w:rsidR="00D95045" w:rsidRDefault="00D95045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711A8D64" w14:textId="09C6F6FB" w:rsidR="00D95045" w:rsidRDefault="2B04E4D7" w:rsidP="00F55A7B">
            <w:pPr>
              <w:spacing w:before="80" w:after="80"/>
              <w:rPr>
                <w:rFonts w:ascii="Arial" w:hAnsi="Arial" w:cs="Arial"/>
              </w:rPr>
            </w:pPr>
            <w:r w:rsidRPr="77A94E35">
              <w:rPr>
                <w:rFonts w:ascii="Arial" w:hAnsi="Arial" w:cs="Arial"/>
              </w:rPr>
              <w:t>Confirm the next steps with the immigration adviser and support the client to make a SMART action plan</w:t>
            </w:r>
            <w:r w:rsidR="00B61B30">
              <w:rPr>
                <w:rFonts w:ascii="Arial" w:hAnsi="Arial" w:cs="Arial"/>
              </w:rPr>
              <w:t xml:space="preserve"> to complete actions</w:t>
            </w:r>
            <w:r w:rsidRPr="77A94E35">
              <w:rPr>
                <w:rFonts w:ascii="Arial" w:hAnsi="Arial" w:cs="Arial"/>
              </w:rPr>
              <w:t xml:space="preserve">. Add this to CHAIN so if the client moves </w:t>
            </w:r>
            <w:proofErr w:type="gramStart"/>
            <w:r w:rsidRPr="77A94E35">
              <w:rPr>
                <w:rFonts w:ascii="Arial" w:hAnsi="Arial" w:cs="Arial"/>
              </w:rPr>
              <w:t>location</w:t>
            </w:r>
            <w:proofErr w:type="gramEnd"/>
            <w:r w:rsidRPr="77A94E35">
              <w:rPr>
                <w:rFonts w:ascii="Arial" w:hAnsi="Arial" w:cs="Arial"/>
              </w:rPr>
              <w:t xml:space="preserve"> then other support workers can follow up. </w:t>
            </w:r>
            <w:r w:rsidR="00B61B30">
              <w:rPr>
                <w:rFonts w:ascii="Arial" w:hAnsi="Arial" w:cs="Arial"/>
              </w:rPr>
              <w:t xml:space="preserve"> </w:t>
            </w:r>
          </w:p>
          <w:p w14:paraId="7D9588B6" w14:textId="77777777" w:rsidR="00D95045" w:rsidRDefault="00D95045" w:rsidP="00F55A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(Specific, Measurable, Achievable, Relevant, Time limited) </w:t>
            </w:r>
          </w:p>
          <w:p w14:paraId="0BA582B1" w14:textId="7EA97C27" w:rsidR="0081524A" w:rsidRDefault="0081524A" w:rsidP="00F55A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or the client are unclear on any action given by the immigration adviser, confirm this with them before proceeding.</w:t>
            </w:r>
          </w:p>
        </w:tc>
        <w:tc>
          <w:tcPr>
            <w:tcW w:w="1093" w:type="dxa"/>
          </w:tcPr>
          <w:p w14:paraId="67937965" w14:textId="77777777" w:rsidR="00D95045" w:rsidRDefault="00D95045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1FA50145" w14:textId="77777777" w:rsidR="00D95045" w:rsidRDefault="00D95045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95045" w14:paraId="7380792F" w14:textId="77777777" w:rsidTr="7F353170">
        <w:tc>
          <w:tcPr>
            <w:tcW w:w="936" w:type="dxa"/>
          </w:tcPr>
          <w:p w14:paraId="40200B84" w14:textId="77777777" w:rsidR="00D95045" w:rsidRDefault="00D95045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02B9D2EF" w14:textId="77777777" w:rsidR="00D95045" w:rsidRDefault="00D95045" w:rsidP="00F55A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 if the case is delayed due to a pending SAR to the Home Office. If this is the case, then confirm that the immigration adviser </w:t>
            </w:r>
            <w:r w:rsidR="0081524A">
              <w:rPr>
                <w:rFonts w:ascii="Arial" w:hAnsi="Arial" w:cs="Arial"/>
              </w:rPr>
              <w:t xml:space="preserve">has escalated the SAR as a priority case with the Home Office. </w:t>
            </w:r>
          </w:p>
          <w:p w14:paraId="2866A165" w14:textId="6E7BBB64" w:rsidR="0081524A" w:rsidRPr="0081524A" w:rsidRDefault="0081524A" w:rsidP="52BAD055">
            <w:pPr>
              <w:spacing w:before="80" w:after="80"/>
              <w:rPr>
                <w:rFonts w:ascii="Arial" w:hAnsi="Arial" w:cs="Arial"/>
                <w:i/>
                <w:iCs/>
              </w:rPr>
            </w:pPr>
            <w:r w:rsidRPr="52BAD055">
              <w:rPr>
                <w:rFonts w:ascii="Arial" w:hAnsi="Arial" w:cs="Arial"/>
                <w:i/>
                <w:iCs/>
              </w:rPr>
              <w:t xml:space="preserve">If the SAR is delayed by </w:t>
            </w:r>
            <w:r w:rsidR="7E8B5E8D" w:rsidRPr="52BAD055">
              <w:rPr>
                <w:rFonts w:ascii="Arial" w:hAnsi="Arial" w:cs="Arial"/>
                <w:i/>
                <w:iCs/>
              </w:rPr>
              <w:t>more</w:t>
            </w:r>
            <w:r w:rsidRPr="52BAD055">
              <w:rPr>
                <w:rFonts w:ascii="Arial" w:hAnsi="Arial" w:cs="Arial"/>
                <w:i/>
                <w:iCs/>
              </w:rPr>
              <w:t xml:space="preserve"> than 1 month the alert Street Legal (Street Legal to add to issues record).</w:t>
            </w:r>
          </w:p>
        </w:tc>
        <w:tc>
          <w:tcPr>
            <w:tcW w:w="1093" w:type="dxa"/>
          </w:tcPr>
          <w:p w14:paraId="044A5C63" w14:textId="77777777" w:rsidR="00D95045" w:rsidRDefault="00D95045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3C6FA63" w14:textId="77777777" w:rsidR="00D95045" w:rsidRDefault="00D95045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1524A" w14:paraId="7236EC68" w14:textId="77777777" w:rsidTr="7F353170">
        <w:tc>
          <w:tcPr>
            <w:tcW w:w="936" w:type="dxa"/>
          </w:tcPr>
          <w:p w14:paraId="73D7199E" w14:textId="77777777" w:rsidR="0081524A" w:rsidRDefault="0081524A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5B426BBB" w14:textId="77777777" w:rsidR="0081524A" w:rsidRDefault="0081524A" w:rsidP="00F55A7B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SMART action plans based on the further actions provided by immigration advisers. </w:t>
            </w:r>
          </w:p>
          <w:p w14:paraId="1DFEC886" w14:textId="31B6BA9A" w:rsidR="0081524A" w:rsidRPr="0081524A" w:rsidRDefault="0081524A" w:rsidP="00F55A7B">
            <w:pPr>
              <w:spacing w:before="80" w:after="8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Immigration advisers are very busy and so might not respond immediately. If you are </w:t>
            </w:r>
            <w:r>
              <w:rPr>
                <w:rFonts w:ascii="Arial" w:hAnsi="Arial" w:cs="Arial"/>
                <w:i/>
                <w:iCs/>
              </w:rPr>
              <w:lastRenderedPageBreak/>
              <w:t>waiting more than 1 week for a response, please email Street Legal.</w:t>
            </w:r>
          </w:p>
        </w:tc>
        <w:tc>
          <w:tcPr>
            <w:tcW w:w="1093" w:type="dxa"/>
          </w:tcPr>
          <w:p w14:paraId="525F758D" w14:textId="77777777" w:rsidR="0081524A" w:rsidRDefault="0081524A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32D76E5" w14:textId="77777777" w:rsidR="0081524A" w:rsidRDefault="0081524A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1524A" w14:paraId="30E87EA0" w14:textId="77777777" w:rsidTr="7F353170">
        <w:tc>
          <w:tcPr>
            <w:tcW w:w="936" w:type="dxa"/>
          </w:tcPr>
          <w:p w14:paraId="7367AAAD" w14:textId="77777777" w:rsidR="0081524A" w:rsidRDefault="0081524A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6B0B999E" w14:textId="079278A6" w:rsidR="0081524A" w:rsidRDefault="0081524A" w:rsidP="00F55A7B">
            <w:pPr>
              <w:spacing w:before="80" w:after="80"/>
              <w:rPr>
                <w:rFonts w:ascii="Arial" w:hAnsi="Arial" w:cs="Arial"/>
              </w:rPr>
            </w:pPr>
            <w:r w:rsidRPr="45A1D39A">
              <w:rPr>
                <w:rFonts w:ascii="Arial" w:hAnsi="Arial" w:cs="Arial"/>
              </w:rPr>
              <w:t xml:space="preserve">If the client struggles to </w:t>
            </w:r>
            <w:r w:rsidR="504B6F2C" w:rsidRPr="45A1D39A">
              <w:rPr>
                <w:rFonts w:ascii="Arial" w:hAnsi="Arial" w:cs="Arial"/>
              </w:rPr>
              <w:t xml:space="preserve">participate </w:t>
            </w:r>
            <w:r w:rsidR="6D0213D6" w:rsidRPr="45A1D39A">
              <w:rPr>
                <w:rFonts w:ascii="Arial" w:hAnsi="Arial" w:cs="Arial"/>
              </w:rPr>
              <w:t xml:space="preserve">with the actions, review the </w:t>
            </w:r>
            <w:r w:rsidR="2B078D49" w:rsidRPr="45A1D39A">
              <w:rPr>
                <w:rFonts w:ascii="Arial" w:hAnsi="Arial" w:cs="Arial"/>
              </w:rPr>
              <w:t xml:space="preserve">participation </w:t>
            </w:r>
            <w:r w:rsidR="6D0213D6" w:rsidRPr="45A1D39A">
              <w:rPr>
                <w:rFonts w:ascii="Arial" w:hAnsi="Arial" w:cs="Arial"/>
              </w:rPr>
              <w:t>plan</w:t>
            </w:r>
            <w:r w:rsidR="1F323B06" w:rsidRPr="45A1D39A">
              <w:rPr>
                <w:rFonts w:ascii="Arial" w:hAnsi="Arial" w:cs="Arial"/>
              </w:rPr>
              <w:t>.</w:t>
            </w:r>
            <w:r w:rsidRPr="45A1D3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93" w:type="dxa"/>
          </w:tcPr>
          <w:p w14:paraId="37113C75" w14:textId="77777777" w:rsidR="0081524A" w:rsidRDefault="0081524A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B492A4C" w14:textId="77777777" w:rsidR="0081524A" w:rsidRDefault="0081524A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81524A" w14:paraId="72CCDB7C" w14:textId="77777777" w:rsidTr="7F353170">
        <w:tc>
          <w:tcPr>
            <w:tcW w:w="936" w:type="dxa"/>
          </w:tcPr>
          <w:p w14:paraId="5FCE4413" w14:textId="77777777" w:rsidR="0081524A" w:rsidRDefault="0081524A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145E5699" w14:textId="1BBF686B" w:rsidR="0081524A" w:rsidRDefault="0081524A" w:rsidP="00F55A7B">
            <w:pPr>
              <w:spacing w:before="80" w:after="80"/>
              <w:rPr>
                <w:rFonts w:ascii="Arial" w:hAnsi="Arial" w:cs="Arial"/>
              </w:rPr>
            </w:pPr>
            <w:r w:rsidRPr="28CE41B0">
              <w:rPr>
                <w:rFonts w:ascii="Arial" w:hAnsi="Arial" w:cs="Arial"/>
              </w:rPr>
              <w:t>If there are external challenges which prevent the case progressing, alert Street Legal who may be able to assist. This could include</w:t>
            </w:r>
          </w:p>
          <w:p w14:paraId="4A5DAFF1" w14:textId="77777777" w:rsidR="0081524A" w:rsidRDefault="0081524A" w:rsidP="0081524A">
            <w:pPr>
              <w:pStyle w:val="ListParagraph"/>
              <w:numPr>
                <w:ilvl w:val="0"/>
                <w:numId w:val="15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Difficulty acquiring ID</w:t>
            </w:r>
          </w:p>
          <w:p w14:paraId="5D48A768" w14:textId="77777777" w:rsidR="0081524A" w:rsidRDefault="0081524A" w:rsidP="0081524A">
            <w:pPr>
              <w:pStyle w:val="ListParagraph"/>
              <w:numPr>
                <w:ilvl w:val="0"/>
                <w:numId w:val="15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Difficulty acquiring medical reports </w:t>
            </w:r>
          </w:p>
          <w:p w14:paraId="47EF8436" w14:textId="77777777" w:rsidR="0081524A" w:rsidRDefault="0081524A" w:rsidP="0081524A">
            <w:pPr>
              <w:pStyle w:val="ListParagraph"/>
              <w:numPr>
                <w:ilvl w:val="0"/>
                <w:numId w:val="15"/>
              </w:num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Difficulty acquiring supporting letters from other professionals </w:t>
            </w:r>
          </w:p>
          <w:p w14:paraId="07166612" w14:textId="5E30E0AF" w:rsidR="0081524A" w:rsidRPr="0081524A" w:rsidRDefault="0081524A" w:rsidP="0081524A">
            <w:pPr>
              <w:spacing w:before="80" w:after="8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(Street Legal to add to issues record).</w:t>
            </w:r>
          </w:p>
        </w:tc>
        <w:tc>
          <w:tcPr>
            <w:tcW w:w="1093" w:type="dxa"/>
          </w:tcPr>
          <w:p w14:paraId="015679DD" w14:textId="77777777" w:rsidR="0081524A" w:rsidRDefault="0081524A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6D8DC509" w14:textId="77777777" w:rsidR="0081524A" w:rsidRDefault="0081524A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90F0B" w14:paraId="6E84E401" w14:textId="77777777" w:rsidTr="7F353170">
        <w:tc>
          <w:tcPr>
            <w:tcW w:w="936" w:type="dxa"/>
          </w:tcPr>
          <w:p w14:paraId="328CD8C8" w14:textId="77777777" w:rsidR="00690F0B" w:rsidRDefault="00690F0B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60654313" w14:textId="39963E0C" w:rsidR="00690F0B" w:rsidRDefault="00690F0B" w:rsidP="00F55A7B">
            <w:pPr>
              <w:spacing w:before="80" w:after="80"/>
              <w:rPr>
                <w:rFonts w:ascii="Arial" w:hAnsi="Arial" w:cs="Arial"/>
              </w:rPr>
            </w:pPr>
            <w:r w:rsidRPr="28CE41B0">
              <w:rPr>
                <w:rFonts w:ascii="Arial" w:hAnsi="Arial" w:cs="Arial"/>
              </w:rPr>
              <w:t>Confirm the application has been submitted to the Home Office</w:t>
            </w:r>
            <w:r w:rsidR="4295A63D" w:rsidRPr="28CE41B0">
              <w:rPr>
                <w:rFonts w:ascii="Arial" w:hAnsi="Arial" w:cs="Arial"/>
              </w:rPr>
              <w:t>.</w:t>
            </w:r>
          </w:p>
        </w:tc>
        <w:tc>
          <w:tcPr>
            <w:tcW w:w="1093" w:type="dxa"/>
          </w:tcPr>
          <w:p w14:paraId="27CB289D" w14:textId="77777777" w:rsidR="00690F0B" w:rsidRDefault="00690F0B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7E1DA6A" w14:textId="77777777" w:rsidR="00690F0B" w:rsidRDefault="00690F0B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90F0B" w14:paraId="4F3BCCEC" w14:textId="77777777" w:rsidTr="7F353170">
        <w:tc>
          <w:tcPr>
            <w:tcW w:w="936" w:type="dxa"/>
          </w:tcPr>
          <w:p w14:paraId="727905A0" w14:textId="77777777" w:rsidR="00690F0B" w:rsidRDefault="00690F0B" w:rsidP="007904A2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27D9C2B6" w14:textId="2391AF1F" w:rsidR="00690F0B" w:rsidRPr="00B61B30" w:rsidRDefault="00690F0B" w:rsidP="00F55A7B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7BCCC464">
              <w:rPr>
                <w:rFonts w:ascii="Arial" w:hAnsi="Arial" w:cs="Arial"/>
              </w:rPr>
              <w:t xml:space="preserve">Confirm the Immigration Adviser has escalated the application for decision making by the Home Office. </w:t>
            </w:r>
            <w:r w:rsidR="00B61B30">
              <w:rPr>
                <w:rFonts w:ascii="Arial" w:hAnsi="Arial" w:cs="Arial"/>
              </w:rPr>
              <w:t>Note: t</w:t>
            </w:r>
            <w:r w:rsidR="298B8C84" w:rsidRPr="7BCCC464">
              <w:rPr>
                <w:rFonts w:ascii="Arial" w:hAnsi="Arial" w:cs="Arial"/>
              </w:rPr>
              <w:t xml:space="preserve">his is regulated work; homelessness professionals </w:t>
            </w:r>
            <w:r w:rsidR="298B8C84" w:rsidRPr="7BCCC464">
              <w:rPr>
                <w:rFonts w:ascii="Arial" w:hAnsi="Arial" w:cs="Arial"/>
                <w:u w:val="single"/>
              </w:rPr>
              <w:t>must not</w:t>
            </w:r>
            <w:r w:rsidR="298B8C84" w:rsidRPr="7BCCC464">
              <w:rPr>
                <w:rFonts w:ascii="Arial" w:hAnsi="Arial" w:cs="Arial"/>
              </w:rPr>
              <w:t xml:space="preserve"> do this</w:t>
            </w:r>
            <w:r w:rsidR="00B61B30">
              <w:rPr>
                <w:rFonts w:ascii="Arial" w:hAnsi="Arial" w:cs="Arial"/>
              </w:rPr>
              <w:t xml:space="preserve">. In some circumstances, the </w:t>
            </w:r>
            <w:r w:rsidR="00B61B30" w:rsidRPr="7BCCC464">
              <w:rPr>
                <w:rFonts w:ascii="Arial" w:hAnsi="Arial" w:cs="Arial"/>
              </w:rPr>
              <w:t>Immigration Adviser</w:t>
            </w:r>
            <w:r w:rsidR="00B61B30">
              <w:rPr>
                <w:rFonts w:ascii="Arial" w:hAnsi="Arial" w:cs="Arial"/>
              </w:rPr>
              <w:t xml:space="preserve"> may </w:t>
            </w:r>
            <w:proofErr w:type="gramStart"/>
            <w:r w:rsidR="00B61B30">
              <w:rPr>
                <w:rFonts w:ascii="Arial" w:hAnsi="Arial" w:cs="Arial"/>
              </w:rPr>
              <w:t>chose</w:t>
            </w:r>
            <w:proofErr w:type="gramEnd"/>
            <w:r w:rsidR="00B61B30">
              <w:rPr>
                <w:rFonts w:ascii="Arial" w:hAnsi="Arial" w:cs="Arial"/>
              </w:rPr>
              <w:t xml:space="preserve"> not to escalate the application </w:t>
            </w:r>
          </w:p>
        </w:tc>
        <w:tc>
          <w:tcPr>
            <w:tcW w:w="1093" w:type="dxa"/>
          </w:tcPr>
          <w:p w14:paraId="680F960F" w14:textId="77777777" w:rsidR="00690F0B" w:rsidRDefault="00690F0B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38FCA467" w14:textId="77777777" w:rsidR="00690F0B" w:rsidRDefault="00690F0B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690F0B" w14:paraId="67BF4288" w14:textId="77777777" w:rsidTr="7F353170">
        <w:tc>
          <w:tcPr>
            <w:tcW w:w="936" w:type="dxa"/>
          </w:tcPr>
          <w:p w14:paraId="79B01CD2" w14:textId="4EE17E40" w:rsidR="00690F0B" w:rsidRPr="00690F0B" w:rsidRDefault="00690F0B" w:rsidP="00690F0B">
            <w:pPr>
              <w:pStyle w:val="ListParagraph"/>
              <w:numPr>
                <w:ilvl w:val="0"/>
                <w:numId w:val="10"/>
              </w:num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67" w:type="dxa"/>
          </w:tcPr>
          <w:p w14:paraId="744EACE1" w14:textId="3888A993" w:rsidR="00690F0B" w:rsidRPr="00690F0B" w:rsidRDefault="00690F0B" w:rsidP="7A30F403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 the client to reflect on the process and use the Exploring all Options checklist to look at accommodation options</w:t>
            </w:r>
            <w:r w:rsidR="64BA6092" w:rsidRPr="7A30F403">
              <w:rPr>
                <w:rFonts w:ascii="Arial" w:hAnsi="Arial" w:cs="Arial"/>
              </w:rPr>
              <w:t>.</w:t>
            </w:r>
            <w:r w:rsidR="64BA609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93" w:type="dxa"/>
          </w:tcPr>
          <w:p w14:paraId="094B390A" w14:textId="77777777" w:rsidR="00690F0B" w:rsidRDefault="00690F0B" w:rsidP="005A2A50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20" w:type="dxa"/>
          </w:tcPr>
          <w:p w14:paraId="25D7ED81" w14:textId="77777777" w:rsidR="00690F0B" w:rsidRDefault="00690F0B" w:rsidP="005A2A50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09E84F12" w14:textId="77777777" w:rsidR="002F44B7" w:rsidRDefault="002F44B7" w:rsidP="002F44B7">
      <w:pPr>
        <w:rPr>
          <w:rFonts w:ascii="Arial" w:hAnsi="Arial" w:cs="Arial"/>
          <w:b/>
        </w:rPr>
      </w:pPr>
    </w:p>
    <w:p w14:paraId="302E193E" w14:textId="77777777" w:rsidR="002F44B7" w:rsidRDefault="002F44B7" w:rsidP="002F44B7">
      <w:pPr>
        <w:rPr>
          <w:rFonts w:ascii="Arial" w:hAnsi="Arial" w:cs="Arial"/>
        </w:rPr>
      </w:pPr>
    </w:p>
    <w:sectPr w:rsidR="002F44B7" w:rsidSect="00BF463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A7408" w14:textId="77777777" w:rsidR="00C64685" w:rsidRDefault="00C64685" w:rsidP="00BA3B80">
      <w:r>
        <w:separator/>
      </w:r>
    </w:p>
  </w:endnote>
  <w:endnote w:type="continuationSeparator" w:id="0">
    <w:p w14:paraId="4DF13844" w14:textId="77777777" w:rsidR="00C64685" w:rsidRDefault="00C64685" w:rsidP="00BA3B80">
      <w:r>
        <w:continuationSeparator/>
      </w:r>
    </w:p>
  </w:endnote>
  <w:endnote w:type="continuationNotice" w:id="1">
    <w:p w14:paraId="7006B12A" w14:textId="77777777" w:rsidR="00C64685" w:rsidRDefault="00C64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4592CB" w14:paraId="6E1E371E" w14:textId="77777777" w:rsidTr="2C4592CB">
      <w:trPr>
        <w:trHeight w:val="300"/>
      </w:trPr>
      <w:tc>
        <w:tcPr>
          <w:tcW w:w="3005" w:type="dxa"/>
        </w:tcPr>
        <w:p w14:paraId="0725AAEC" w14:textId="3397A9B5" w:rsidR="2C4592CB" w:rsidRDefault="2C4592CB" w:rsidP="2C4592CB">
          <w:pPr>
            <w:pStyle w:val="Header"/>
            <w:ind w:left="-115"/>
          </w:pPr>
        </w:p>
      </w:tc>
      <w:tc>
        <w:tcPr>
          <w:tcW w:w="3005" w:type="dxa"/>
        </w:tcPr>
        <w:p w14:paraId="25AC1749" w14:textId="11ADCB0D" w:rsidR="2C4592CB" w:rsidRDefault="2C4592CB" w:rsidP="2C4592CB">
          <w:pPr>
            <w:pStyle w:val="Header"/>
            <w:jc w:val="center"/>
          </w:pPr>
        </w:p>
      </w:tc>
      <w:tc>
        <w:tcPr>
          <w:tcW w:w="3005" w:type="dxa"/>
        </w:tcPr>
        <w:p w14:paraId="59FDBB47" w14:textId="2E3DE438" w:rsidR="2C4592CB" w:rsidRDefault="2C4592CB" w:rsidP="2C4592CB">
          <w:pPr>
            <w:pStyle w:val="Header"/>
            <w:ind w:right="-115"/>
            <w:jc w:val="right"/>
          </w:pPr>
        </w:p>
      </w:tc>
    </w:tr>
  </w:tbl>
  <w:p w14:paraId="2434EDE0" w14:textId="707C0063" w:rsidR="2C4592CB" w:rsidRDefault="2C4592CB" w:rsidP="2C459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AF22" w14:textId="77777777" w:rsidR="00C64685" w:rsidRDefault="00C64685" w:rsidP="00BA3B80">
      <w:r>
        <w:separator/>
      </w:r>
    </w:p>
  </w:footnote>
  <w:footnote w:type="continuationSeparator" w:id="0">
    <w:p w14:paraId="05A9C938" w14:textId="77777777" w:rsidR="00C64685" w:rsidRDefault="00C64685" w:rsidP="00BA3B80">
      <w:r>
        <w:continuationSeparator/>
      </w:r>
    </w:p>
  </w:footnote>
  <w:footnote w:type="continuationNotice" w:id="1">
    <w:p w14:paraId="574C6671" w14:textId="77777777" w:rsidR="00C64685" w:rsidRDefault="00C64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D30ED" w14:textId="1E9ADB94" w:rsidR="00BA3B80" w:rsidRDefault="001C2987" w:rsidP="001C2987">
    <w:pPr>
      <w:pStyle w:val="Header"/>
      <w:jc w:val="right"/>
    </w:pPr>
    <w:r>
      <w:rPr>
        <w:noProof/>
      </w:rPr>
      <w:drawing>
        <wp:inline distT="0" distB="0" distL="0" distR="0" wp14:anchorId="3A1E18FF" wp14:editId="2DE0C73A">
          <wp:extent cx="1561412" cy="587570"/>
          <wp:effectExtent l="0" t="0" r="1270" b="3175"/>
          <wp:docPr id="2112262141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262141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12" cy="58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F45"/>
    <w:multiLevelType w:val="hybridMultilevel"/>
    <w:tmpl w:val="5D16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159"/>
    <w:multiLevelType w:val="hybridMultilevel"/>
    <w:tmpl w:val="6094A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7EB"/>
    <w:multiLevelType w:val="hybridMultilevel"/>
    <w:tmpl w:val="670EF2DA"/>
    <w:lvl w:ilvl="0" w:tplc="61AA10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7E9B"/>
    <w:multiLevelType w:val="hybridMultilevel"/>
    <w:tmpl w:val="8742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2311"/>
    <w:multiLevelType w:val="hybridMultilevel"/>
    <w:tmpl w:val="047C4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A34"/>
    <w:multiLevelType w:val="hybridMultilevel"/>
    <w:tmpl w:val="D6F88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F651C"/>
    <w:multiLevelType w:val="hybridMultilevel"/>
    <w:tmpl w:val="67FE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B64C7"/>
    <w:multiLevelType w:val="hybridMultilevel"/>
    <w:tmpl w:val="169EF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47D6E"/>
    <w:multiLevelType w:val="hybridMultilevel"/>
    <w:tmpl w:val="8220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4C8B"/>
    <w:multiLevelType w:val="hybridMultilevel"/>
    <w:tmpl w:val="2AF8C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1141A"/>
    <w:multiLevelType w:val="hybridMultilevel"/>
    <w:tmpl w:val="D22C7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916FC"/>
    <w:multiLevelType w:val="hybridMultilevel"/>
    <w:tmpl w:val="EE92FC02"/>
    <w:lvl w:ilvl="0" w:tplc="95D454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5E77"/>
    <w:multiLevelType w:val="hybridMultilevel"/>
    <w:tmpl w:val="6DD6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A3ABF"/>
    <w:multiLevelType w:val="hybridMultilevel"/>
    <w:tmpl w:val="80862FDA"/>
    <w:lvl w:ilvl="0" w:tplc="55A626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C28B0"/>
    <w:multiLevelType w:val="hybridMultilevel"/>
    <w:tmpl w:val="BAB6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91944">
    <w:abstractNumId w:val="8"/>
  </w:num>
  <w:num w:numId="2" w16cid:durableId="1523471911">
    <w:abstractNumId w:val="10"/>
  </w:num>
  <w:num w:numId="3" w16cid:durableId="55662278">
    <w:abstractNumId w:val="6"/>
  </w:num>
  <w:num w:numId="4" w16cid:durableId="966858809">
    <w:abstractNumId w:val="3"/>
  </w:num>
  <w:num w:numId="5" w16cid:durableId="1597208852">
    <w:abstractNumId w:val="12"/>
  </w:num>
  <w:num w:numId="6" w16cid:durableId="1249734007">
    <w:abstractNumId w:val="4"/>
  </w:num>
  <w:num w:numId="7" w16cid:durableId="22901468">
    <w:abstractNumId w:val="13"/>
  </w:num>
  <w:num w:numId="8" w16cid:durableId="1638022334">
    <w:abstractNumId w:val="5"/>
  </w:num>
  <w:num w:numId="9" w16cid:durableId="927806010">
    <w:abstractNumId w:val="7"/>
  </w:num>
  <w:num w:numId="10" w16cid:durableId="1293055404">
    <w:abstractNumId w:val="9"/>
  </w:num>
  <w:num w:numId="11" w16cid:durableId="955913871">
    <w:abstractNumId w:val="2"/>
  </w:num>
  <w:num w:numId="12" w16cid:durableId="714701256">
    <w:abstractNumId w:val="0"/>
  </w:num>
  <w:num w:numId="13" w16cid:durableId="1751464368">
    <w:abstractNumId w:val="11"/>
  </w:num>
  <w:num w:numId="14" w16cid:durableId="233666617">
    <w:abstractNumId w:val="14"/>
  </w:num>
  <w:num w:numId="15" w16cid:durableId="134173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B7"/>
    <w:rsid w:val="0000378E"/>
    <w:rsid w:val="00024351"/>
    <w:rsid w:val="00024C2B"/>
    <w:rsid w:val="00040E2B"/>
    <w:rsid w:val="000A35DE"/>
    <w:rsid w:val="000C6352"/>
    <w:rsid w:val="0013421B"/>
    <w:rsid w:val="001920DF"/>
    <w:rsid w:val="001C2987"/>
    <w:rsid w:val="00226E61"/>
    <w:rsid w:val="00276CF2"/>
    <w:rsid w:val="00292155"/>
    <w:rsid w:val="002B6A60"/>
    <w:rsid w:val="002F3EA1"/>
    <w:rsid w:val="002F44B7"/>
    <w:rsid w:val="003352BD"/>
    <w:rsid w:val="00375EBA"/>
    <w:rsid w:val="003B2870"/>
    <w:rsid w:val="004A2E5B"/>
    <w:rsid w:val="004C1C36"/>
    <w:rsid w:val="004D64A0"/>
    <w:rsid w:val="004E1BCA"/>
    <w:rsid w:val="005448D4"/>
    <w:rsid w:val="00566C22"/>
    <w:rsid w:val="00572AE0"/>
    <w:rsid w:val="00580AAE"/>
    <w:rsid w:val="00595210"/>
    <w:rsid w:val="005A2A50"/>
    <w:rsid w:val="00664DA5"/>
    <w:rsid w:val="0068675B"/>
    <w:rsid w:val="00690F0B"/>
    <w:rsid w:val="006E51C5"/>
    <w:rsid w:val="007467E7"/>
    <w:rsid w:val="00753B84"/>
    <w:rsid w:val="007904A2"/>
    <w:rsid w:val="007B59F6"/>
    <w:rsid w:val="0081524A"/>
    <w:rsid w:val="0083788E"/>
    <w:rsid w:val="00872E39"/>
    <w:rsid w:val="00921691"/>
    <w:rsid w:val="0092476C"/>
    <w:rsid w:val="00AD1945"/>
    <w:rsid w:val="00B4090B"/>
    <w:rsid w:val="00B61B30"/>
    <w:rsid w:val="00BA21DE"/>
    <w:rsid w:val="00BA3B80"/>
    <w:rsid w:val="00BB4876"/>
    <w:rsid w:val="00BF4637"/>
    <w:rsid w:val="00C64685"/>
    <w:rsid w:val="00C739EA"/>
    <w:rsid w:val="00C749F1"/>
    <w:rsid w:val="00C8017B"/>
    <w:rsid w:val="00CC0AAC"/>
    <w:rsid w:val="00D56329"/>
    <w:rsid w:val="00D70BE7"/>
    <w:rsid w:val="00D80C3F"/>
    <w:rsid w:val="00D905B3"/>
    <w:rsid w:val="00D92C9E"/>
    <w:rsid w:val="00D95045"/>
    <w:rsid w:val="00DC6021"/>
    <w:rsid w:val="00E319E2"/>
    <w:rsid w:val="00E52AC7"/>
    <w:rsid w:val="00EB4D8F"/>
    <w:rsid w:val="00ED7799"/>
    <w:rsid w:val="00F16A98"/>
    <w:rsid w:val="00F55A7B"/>
    <w:rsid w:val="00F75BBA"/>
    <w:rsid w:val="063769EA"/>
    <w:rsid w:val="08564497"/>
    <w:rsid w:val="09AEB870"/>
    <w:rsid w:val="0A4F0554"/>
    <w:rsid w:val="0C1A6A9F"/>
    <w:rsid w:val="0FCAF308"/>
    <w:rsid w:val="1746ED27"/>
    <w:rsid w:val="1BEFBEA8"/>
    <w:rsid w:val="1E1D12C7"/>
    <w:rsid w:val="1F323B06"/>
    <w:rsid w:val="21032F82"/>
    <w:rsid w:val="219DCA61"/>
    <w:rsid w:val="26581327"/>
    <w:rsid w:val="28CE41B0"/>
    <w:rsid w:val="2945A935"/>
    <w:rsid w:val="298B8C84"/>
    <w:rsid w:val="2B00E4A8"/>
    <w:rsid w:val="2B04E4D7"/>
    <w:rsid w:val="2B078D49"/>
    <w:rsid w:val="2B2B844A"/>
    <w:rsid w:val="2C4592CB"/>
    <w:rsid w:val="2FF426AB"/>
    <w:rsid w:val="3170262C"/>
    <w:rsid w:val="328E88C1"/>
    <w:rsid w:val="363908DB"/>
    <w:rsid w:val="367F71C8"/>
    <w:rsid w:val="373FA663"/>
    <w:rsid w:val="3CFF3C0F"/>
    <w:rsid w:val="3E2A6EE9"/>
    <w:rsid w:val="3EFA874C"/>
    <w:rsid w:val="4295A63D"/>
    <w:rsid w:val="4354A77F"/>
    <w:rsid w:val="45A1D39A"/>
    <w:rsid w:val="46E0FB5E"/>
    <w:rsid w:val="48021177"/>
    <w:rsid w:val="4A424E0C"/>
    <w:rsid w:val="4ABF7772"/>
    <w:rsid w:val="4D75AD0F"/>
    <w:rsid w:val="504B6F2C"/>
    <w:rsid w:val="52BAD055"/>
    <w:rsid w:val="546FC913"/>
    <w:rsid w:val="5C6DACF4"/>
    <w:rsid w:val="64BA6092"/>
    <w:rsid w:val="6D0213D6"/>
    <w:rsid w:val="6F835C1E"/>
    <w:rsid w:val="76F95341"/>
    <w:rsid w:val="7771A1A1"/>
    <w:rsid w:val="77A94E35"/>
    <w:rsid w:val="7A30F403"/>
    <w:rsid w:val="7BCCC464"/>
    <w:rsid w:val="7CAF4C80"/>
    <w:rsid w:val="7E8B5E8D"/>
    <w:rsid w:val="7F3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E6DA1"/>
  <w15:docId w15:val="{7B878951-F28D-4A54-8D1E-0954D6C5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4B7"/>
    <w:pPr>
      <w:spacing w:after="0" w:line="240" w:lineRule="auto"/>
    </w:pPr>
    <w:rPr>
      <w:rFonts w:ascii="Foundry Form Sans" w:eastAsia="Times New Roman" w:hAnsi="Foundry Form San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4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4B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F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4B7"/>
    <w:rPr>
      <w:rFonts w:ascii="Foundry Form Sans" w:eastAsia="Times New Roman" w:hAnsi="Foundry Form San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4B7"/>
    <w:pPr>
      <w:ind w:left="720"/>
      <w:contextualSpacing/>
    </w:pPr>
  </w:style>
  <w:style w:type="table" w:styleId="TableGrid">
    <w:name w:val="Table Grid"/>
    <w:basedOn w:val="TableNormal"/>
    <w:uiPriority w:val="39"/>
    <w:rsid w:val="002F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4B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64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B80"/>
    <w:rPr>
      <w:rFonts w:ascii="Foundry Form Sans" w:eastAsia="Times New Roman" w:hAnsi="Foundry Form San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B80"/>
    <w:rPr>
      <w:rFonts w:ascii="Foundry Form Sans" w:eastAsia="Times New Roman" w:hAnsi="Foundry Form Sans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7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74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27600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26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reetLegal@mungo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B5438DC61A044B44170C2F22256AE" ma:contentTypeVersion="19" ma:contentTypeDescription="Create a new document." ma:contentTypeScope="" ma:versionID="d9aea12aad4ca0132a9d068aa4dc2fd3">
  <xsd:schema xmlns:xsd="http://www.w3.org/2001/XMLSchema" xmlns:xs="http://www.w3.org/2001/XMLSchema" xmlns:p="http://schemas.microsoft.com/office/2006/metadata/properties" xmlns:ns2="4243ea80-3aed-44e6-a3e3-e17f435f05e1" xmlns:ns3="58e70fe8-39f0-44b6-911b-1a3172ab7120" targetNamespace="http://schemas.microsoft.com/office/2006/metadata/properties" ma:root="true" ma:fieldsID="9b3ce4f0526aec75ecd9450221725c69" ns2:_="" ns3:_="">
    <xsd:import namespace="4243ea80-3aed-44e6-a3e3-e17f435f05e1"/>
    <xsd:import namespace="58e70fe8-39f0-44b6-911b-1a3172ab7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Tags" minOccurs="0"/>
                <xsd:element ref="ns2:Tagsdescri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ea80-3aed-44e6-a3e3-e17f435f0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ad1e7c8-7dee-47c7-b860-d4f1735c9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Tags" ma:index="22" nillable="true" ma:displayName="Tags" ma:format="Dropdown" ma:internalName="Tags">
      <xsd:simpleType>
        <xsd:union memberTypes="dms:Text">
          <xsd:simpleType>
            <xsd:restriction base="dms:Choice">
              <xsd:enumeration value="Immigration advice"/>
              <xsd:enumeration value="Reconnection"/>
              <xsd:enumeration value="Choice 3"/>
            </xsd:restriction>
          </xsd:simpleType>
        </xsd:union>
      </xsd:simpleType>
    </xsd:element>
    <xsd:element name="Tagsdescription" ma:index="23" nillable="true" ma:displayName="Tags description" ma:format="Dropdown" ma:internalName="Tagsdescription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70fe8-39f0-44b6-911b-1a3172ab71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594ab8-f4de-4916-ab56-0ec139f51eff}" ma:internalName="TaxCatchAll" ma:showField="CatchAllData" ma:web="58e70fe8-39f0-44b6-911b-1a3172ab7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e70fe8-39f0-44b6-911b-1a3172ab7120">
      <UserInfo>
        <DisplayName/>
        <AccountId xsi:nil="true"/>
        <AccountType/>
      </UserInfo>
    </SharedWithUsers>
    <TaxCatchAll xmlns="58e70fe8-39f0-44b6-911b-1a3172ab7120"/>
    <lcf76f155ced4ddcb4097134ff3c332f xmlns="4243ea80-3aed-44e6-a3e3-e17f435f05e1">
      <Terms xmlns="http://schemas.microsoft.com/office/infopath/2007/PartnerControls"/>
    </lcf76f155ced4ddcb4097134ff3c332f>
    <Tagsdescription xmlns="4243ea80-3aed-44e6-a3e3-e17f435f05e1" xsi:nil="true"/>
    <Tags xmlns="4243ea80-3aed-44e6-a3e3-e17f435f05e1" xsi:nil="true"/>
  </documentManagement>
</p:properties>
</file>

<file path=customXml/itemProps1.xml><?xml version="1.0" encoding="utf-8"?>
<ds:datastoreItem xmlns:ds="http://schemas.openxmlformats.org/officeDocument/2006/customXml" ds:itemID="{0C3BAB69-B304-4A83-9E57-ED5665CC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3ea80-3aed-44e6-a3e3-e17f435f05e1"/>
    <ds:schemaRef ds:uri="58e70fe8-39f0-44b6-911b-1a3172ab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D7C0D-BB20-47D9-A480-3C7ECD195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E0ECC-0D64-4B47-B86C-A05B0B1C6447}">
  <ds:schemaRefs>
    <ds:schemaRef ds:uri="http://schemas.microsoft.com/office/2006/metadata/properties"/>
    <ds:schemaRef ds:uri="http://schemas.microsoft.com/office/infopath/2007/PartnerControls"/>
    <ds:schemaRef ds:uri="58e70fe8-39f0-44b6-911b-1a3172ab7120"/>
    <ds:schemaRef ds:uri="4243ea80-3aed-44e6-a3e3-e17f435f05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Company>St Mungos Broadway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Ratcliffe</dc:creator>
  <cp:keywords/>
  <cp:lastModifiedBy>Stephanie Ratcliffe</cp:lastModifiedBy>
  <cp:revision>2</cp:revision>
  <dcterms:created xsi:type="dcterms:W3CDTF">2024-06-25T11:22:00Z</dcterms:created>
  <dcterms:modified xsi:type="dcterms:W3CDTF">2024-06-25T11:22:00Z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0x010100CE9B5438DC61A044B44170C2F22256AE</vt:lpwstr>
  </property>
  <property fmtid="{D5CDD505-2E9C-101B-9397-08002B2CF9AE}" pid="3" name="Order">
    <vt:r8>22200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